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F838E9">
        <w:rPr>
          <w:rFonts w:ascii="Calibri" w:hAnsi="Calibri" w:cs="Arial"/>
          <w:b/>
          <w:bCs/>
          <w:iCs/>
          <w:color w:val="7F7F7F" w:themeColor="text1" w:themeTint="80"/>
          <w:sz w:val="26"/>
          <w:szCs w:val="26"/>
        </w:rPr>
        <w:t>2</w:t>
      </w:r>
      <w:r w:rsidR="004B6DE0">
        <w:rPr>
          <w:rFonts w:ascii="Calibri" w:hAnsi="Calibri" w:cs="Arial"/>
          <w:b/>
          <w:bCs/>
          <w:iCs/>
          <w:color w:val="7F7F7F" w:themeColor="text1" w:themeTint="80"/>
          <w:sz w:val="26"/>
          <w:szCs w:val="26"/>
        </w:rPr>
        <w:t>4</w:t>
      </w:r>
      <w:r w:rsidR="00F838E9">
        <w:rPr>
          <w:rFonts w:ascii="Calibri" w:hAnsi="Calibri" w:cs="Arial"/>
          <w:b/>
          <w:bCs/>
          <w:iCs/>
          <w:color w:val="7F7F7F" w:themeColor="text1" w:themeTint="80"/>
          <w:sz w:val="26"/>
          <w:szCs w:val="26"/>
        </w:rPr>
        <w:t xml:space="preserve"> veinti</w:t>
      </w:r>
      <w:r w:rsidR="004B6DE0">
        <w:rPr>
          <w:rFonts w:ascii="Calibri" w:hAnsi="Calibri" w:cs="Arial"/>
          <w:b/>
          <w:bCs/>
          <w:iCs/>
          <w:color w:val="7F7F7F" w:themeColor="text1" w:themeTint="80"/>
          <w:sz w:val="26"/>
          <w:szCs w:val="26"/>
        </w:rPr>
        <w:t>cuatro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F838E9">
        <w:rPr>
          <w:rFonts w:ascii="Calibri" w:hAnsi="Calibri" w:cs="Arial"/>
          <w:b/>
          <w:color w:val="7F7F7F" w:themeColor="text1" w:themeTint="80"/>
          <w:sz w:val="26"/>
          <w:szCs w:val="26"/>
        </w:rPr>
        <w:t>884/2015-JN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751D03">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4B6DE0">
        <w:rPr>
          <w:rFonts w:ascii="Calibri" w:hAnsi="Calibri" w:cs="Arial"/>
          <w:color w:val="7F7F7F" w:themeColor="text1" w:themeTint="80"/>
          <w:sz w:val="26"/>
          <w:szCs w:val="26"/>
        </w:rPr>
        <w:t xml:space="preserve">. . . . </w:t>
      </w:r>
    </w:p>
    <w:p w:rsidR="003164B9" w:rsidRPr="00BF5CA7" w:rsidRDefault="003164B9" w:rsidP="008720C5">
      <w:pPr>
        <w:pStyle w:val="Textoindependiente"/>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F838E9">
        <w:rPr>
          <w:rFonts w:ascii="Calibri" w:hAnsi="Calibri" w:cs="Arial"/>
          <w:color w:val="7F7F7F" w:themeColor="text1" w:themeTint="80"/>
          <w:sz w:val="26"/>
          <w:szCs w:val="26"/>
        </w:rPr>
        <w:t>16 dieciséis de septiembre</w:t>
      </w:r>
      <w:r w:rsidR="0083431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p>
    <w:p w:rsidR="004B3DFC" w:rsidRPr="00BF5CA7" w:rsidRDefault="004B3DFC" w:rsidP="004B3DFC">
      <w:pPr>
        <w:jc w:val="both"/>
        <w:rPr>
          <w:rFonts w:ascii="Calibri" w:hAnsi="Calibri"/>
          <w:b/>
          <w:i/>
          <w:iCs/>
          <w:color w:val="7F7F7F" w:themeColor="text1" w:themeTint="80"/>
          <w:sz w:val="26"/>
          <w:szCs w:val="26"/>
        </w:rPr>
      </w:pPr>
    </w:p>
    <w:p w:rsidR="002F0F25" w:rsidRDefault="004B3DFC" w:rsidP="002F0F25">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p>
    <w:p w:rsidR="002F0F25" w:rsidRDefault="002F0F25" w:rsidP="002F0F2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884/2015-JN</w:t>
      </w:r>
    </w:p>
    <w:p w:rsidR="002F0F25" w:rsidRDefault="002F0F25" w:rsidP="002F0F25">
      <w:pPr>
        <w:ind w:firstLine="708"/>
        <w:jc w:val="both"/>
        <w:rPr>
          <w:rFonts w:ascii="Calibri" w:hAnsi="Calibri"/>
          <w:color w:val="7F7F7F" w:themeColor="text1" w:themeTint="80"/>
          <w:sz w:val="26"/>
          <w:szCs w:val="26"/>
        </w:rPr>
      </w:pPr>
    </w:p>
    <w:p w:rsidR="004B3DFC" w:rsidRPr="002F0F25" w:rsidRDefault="000022A1" w:rsidP="002F0F25">
      <w:pPr>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fecha </w:t>
      </w:r>
      <w:r w:rsidR="00F838E9">
        <w:rPr>
          <w:rFonts w:ascii="Calibri" w:hAnsi="Calibri" w:cs="Calibri"/>
          <w:color w:val="7F7F7F" w:themeColor="text1" w:themeTint="80"/>
          <w:sz w:val="26"/>
          <w:szCs w:val="26"/>
        </w:rPr>
        <w:t>16 dieciséis de septiembre</w:t>
      </w:r>
      <w:r>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Pr>
          <w:rFonts w:ascii="Calibri" w:hAnsi="Calibri"/>
          <w:color w:val="7F7F7F" w:themeColor="text1" w:themeTint="80"/>
          <w:sz w:val="26"/>
          <w:szCs w:val="26"/>
        </w:rPr>
        <w:t xml:space="preserve"> </w:t>
      </w:r>
      <w:r w:rsidR="004B3DFC" w:rsidRPr="00BF5CA7">
        <w:rPr>
          <w:rFonts w:ascii="Calibri" w:hAnsi="Calibri"/>
          <w:color w:val="7F7F7F" w:themeColor="text1" w:themeTint="80"/>
          <w:sz w:val="26"/>
          <w:szCs w:val="26"/>
        </w:rPr>
        <w:t>y relativ</w:t>
      </w:r>
      <w:r>
        <w:rPr>
          <w:rFonts w:ascii="Calibri" w:hAnsi="Calibri"/>
          <w:color w:val="7F7F7F" w:themeColor="text1" w:themeTint="80"/>
          <w:sz w:val="26"/>
          <w:szCs w:val="26"/>
        </w:rPr>
        <w:t>o</w:t>
      </w:r>
      <w:r w:rsidR="004B3DFC"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F838E9">
        <w:rPr>
          <w:rFonts w:ascii="Calibri" w:hAnsi="Calibri"/>
          <w:color w:val="7F7F7F" w:themeColor="text1" w:themeTint="80"/>
          <w:sz w:val="26"/>
          <w:szCs w:val="26"/>
        </w:rPr>
        <w:t>0614</w:t>
      </w:r>
      <w:r w:rsidR="002919BC">
        <w:rPr>
          <w:rFonts w:ascii="Calibri" w:hAnsi="Calibri"/>
          <w:color w:val="7F7F7F" w:themeColor="text1" w:themeTint="80"/>
          <w:sz w:val="26"/>
          <w:szCs w:val="26"/>
        </w:rPr>
        <w:t>/2015/JA</w:t>
      </w:r>
      <w:r>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Pr>
          <w:rFonts w:ascii="Calibri" w:hAnsi="Calibri"/>
          <w:color w:val="7F7F7F" w:themeColor="text1" w:themeTint="80"/>
          <w:sz w:val="26"/>
          <w:szCs w:val="26"/>
        </w:rPr>
        <w:t>la actora</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Pr>
          <w:rFonts w:ascii="Calibri" w:hAnsi="Calibri" w:cs="Calibri"/>
          <w:color w:val="7F7F7F" w:themeColor="text1" w:themeTint="80"/>
          <w:sz w:val="26"/>
          <w:szCs w:val="26"/>
        </w:rPr>
        <w:t>oce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CE78DF">
        <w:rPr>
          <w:rFonts w:ascii="Calibri" w:hAnsi="Calibri"/>
          <w:b/>
          <w:color w:val="7F7F7F" w:themeColor="text1" w:themeTint="80"/>
          <w:sz w:val="26"/>
          <w:szCs w:val="26"/>
        </w:rPr>
        <w:t xml:space="preserve"> </w:t>
      </w:r>
      <w:r w:rsidR="00CE78DF">
        <w:rPr>
          <w:rFonts w:ascii="Calibri" w:hAnsi="Calibri"/>
          <w:color w:val="7F7F7F" w:themeColor="text1" w:themeTint="80"/>
          <w:sz w:val="26"/>
          <w:szCs w:val="26"/>
        </w:rPr>
        <w:t xml:space="preserve">que la dependencia a su cargo, llevó a cabo las actuaciones relativas al expediente citado en líneas anteriores, </w:t>
      </w:r>
      <w:r w:rsidR="00E54AA9" w:rsidRPr="00E54AA9">
        <w:rPr>
          <w:rFonts w:ascii="Calibri" w:hAnsi="Calibri"/>
          <w:color w:val="7F7F7F" w:themeColor="text1" w:themeTint="80"/>
          <w:sz w:val="26"/>
          <w:szCs w:val="26"/>
        </w:rPr>
        <w:t xml:space="preserve">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w:t>
      </w:r>
      <w:r w:rsidR="005907B9">
        <w:rPr>
          <w:rFonts w:ascii="Calibri" w:hAnsi="Calibri"/>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 . . . . . . . . . . . . . . . . . . . . . . . . . . . . . . . . . . . . . . . . . .</w:t>
      </w:r>
      <w:r w:rsidR="00FF5B42">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r w:rsidR="00FF5B42">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6C3F0D">
        <w:rPr>
          <w:rFonts w:ascii="Calibri" w:hAnsi="Calibri"/>
          <w:bCs/>
          <w:iCs/>
          <w:color w:val="7F7F7F" w:themeColor="text1" w:themeTint="80"/>
          <w:sz w:val="26"/>
          <w:szCs w:val="26"/>
        </w:rPr>
        <w:t>“</w:t>
      </w:r>
      <w:r w:rsidRPr="006C3F0D">
        <w:rPr>
          <w:rFonts w:ascii="Calibri" w:hAnsi="Calibri"/>
          <w:bCs/>
          <w:i/>
          <w:iCs/>
          <w:color w:val="7F7F7F" w:themeColor="text1" w:themeTint="80"/>
          <w:sz w:val="26"/>
          <w:szCs w:val="26"/>
        </w:rPr>
        <w:t>grosso modo</w:t>
      </w:r>
      <w:r w:rsidR="006C3F0D" w:rsidRPr="006C3F0D">
        <w:rPr>
          <w:rFonts w:ascii="Calibri" w:hAnsi="Calibri"/>
          <w:bCs/>
          <w:i/>
          <w:iCs/>
          <w:color w:val="7F7F7F" w:themeColor="text1" w:themeTint="80"/>
          <w:sz w:val="26"/>
          <w:szCs w:val="26"/>
        </w:rPr>
        <w:t>”</w:t>
      </w:r>
      <w:r w:rsidRPr="00BE247E">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B12C50">
        <w:rPr>
          <w:rFonts w:ascii="Calibri" w:hAnsi="Calibri"/>
          <w:bCs/>
          <w:iCs/>
          <w:color w:val="7F7F7F" w:themeColor="text1" w:themeTint="80"/>
          <w:sz w:val="26"/>
          <w:szCs w:val="26"/>
        </w:rPr>
        <w:t xml:space="preserve">. . . . . . </w:t>
      </w:r>
    </w:p>
    <w:p w:rsidR="00BE247E" w:rsidRPr="00BE247E" w:rsidRDefault="00BE247E" w:rsidP="00BE247E">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Causales de improcedencia que, para quien resuelve, </w:t>
      </w:r>
      <w:r w:rsidRPr="00BE247E">
        <w:rPr>
          <w:rFonts w:ascii="Calibri" w:hAnsi="Calibri"/>
          <w:b/>
          <w:bCs/>
          <w:iCs/>
          <w:color w:val="7F7F7F" w:themeColor="text1" w:themeTint="80"/>
          <w:sz w:val="26"/>
          <w:szCs w:val="26"/>
        </w:rPr>
        <w:t>no se actualizan</w:t>
      </w:r>
      <w:r w:rsidRPr="00BE247E">
        <w:rPr>
          <w:rFonts w:ascii="Calibri" w:hAnsi="Calibri"/>
          <w:bCs/>
          <w:iCs/>
          <w:color w:val="7F7F7F" w:themeColor="text1" w:themeTint="80"/>
          <w:sz w:val="26"/>
          <w:szCs w:val="26"/>
        </w:rPr>
        <w:t>; pues sí se afectan los intereses jurídicos de</w:t>
      </w:r>
      <w:r>
        <w:rPr>
          <w:rFonts w:ascii="Calibri" w:hAnsi="Calibri"/>
          <w:bCs/>
          <w:iCs/>
          <w:color w:val="7F7F7F" w:themeColor="text1" w:themeTint="80"/>
          <w:sz w:val="26"/>
          <w:szCs w:val="26"/>
        </w:rPr>
        <w:t xml:space="preserve"> la</w:t>
      </w:r>
      <w:r w:rsidRPr="00BE247E">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F838E9">
        <w:rPr>
          <w:rFonts w:ascii="Calibri" w:hAnsi="Calibri"/>
          <w:bCs/>
          <w:iCs/>
          <w:color w:val="7F7F7F" w:themeColor="text1" w:themeTint="80"/>
          <w:sz w:val="26"/>
          <w:szCs w:val="26"/>
        </w:rPr>
        <w:t>0614</w:t>
      </w:r>
      <w:r w:rsidRPr="00BE247E">
        <w:rPr>
          <w:rFonts w:ascii="Calibri" w:hAnsi="Calibri"/>
          <w:bCs/>
          <w:iCs/>
          <w:color w:val="7F7F7F" w:themeColor="text1" w:themeTint="80"/>
          <w:sz w:val="26"/>
          <w:szCs w:val="26"/>
        </w:rPr>
        <w:t xml:space="preserve">/2015/JA, mismo en el que, de acuerdo a la resolución (presentada por el Director demandado y palpable a foja </w:t>
      </w:r>
      <w:r w:rsidR="002A1B52">
        <w:rPr>
          <w:rFonts w:ascii="Calibri" w:hAnsi="Calibri"/>
          <w:bCs/>
          <w:iCs/>
          <w:color w:val="7F7F7F" w:themeColor="text1" w:themeTint="80"/>
          <w:sz w:val="26"/>
          <w:szCs w:val="26"/>
        </w:rPr>
        <w:t>42 cuarenta y dos</w:t>
      </w:r>
      <w:r w:rsidRPr="00BE247E">
        <w:rPr>
          <w:rFonts w:ascii="Calibri" w:hAnsi="Calibri"/>
          <w:bCs/>
          <w:iCs/>
          <w:color w:val="7F7F7F" w:themeColor="text1" w:themeTint="80"/>
          <w:sz w:val="26"/>
          <w:szCs w:val="26"/>
        </w:rPr>
        <w:t xml:space="preserve">) de fecha </w:t>
      </w:r>
      <w:r w:rsidR="002A1B52">
        <w:rPr>
          <w:rFonts w:ascii="Calibri" w:hAnsi="Calibri"/>
          <w:bCs/>
          <w:iCs/>
          <w:color w:val="7F7F7F" w:themeColor="text1" w:themeTint="80"/>
          <w:sz w:val="26"/>
          <w:szCs w:val="26"/>
        </w:rPr>
        <w:t>21 veintiuno de septiembre</w:t>
      </w:r>
      <w:r w:rsidRPr="00BE247E">
        <w:rPr>
          <w:rFonts w:ascii="Calibri" w:hAnsi="Calibri"/>
          <w:bCs/>
          <w:iCs/>
          <w:color w:val="7F7F7F" w:themeColor="text1" w:themeTint="80"/>
          <w:sz w:val="26"/>
          <w:szCs w:val="26"/>
        </w:rPr>
        <w:t xml:space="preserve"> del año 2015 dos mil quince, se le impuso una sanción consistente en una multa, además de que se clausuró una máquina de juegos de azar que se encontraba al interior del establecimiento visitado, lo que sí afecta la </w:t>
      </w:r>
      <w:r>
        <w:rPr>
          <w:rFonts w:ascii="Calibri" w:hAnsi="Calibri"/>
          <w:bCs/>
          <w:iCs/>
          <w:color w:val="7F7F7F" w:themeColor="text1" w:themeTint="80"/>
          <w:sz w:val="26"/>
          <w:szCs w:val="26"/>
        </w:rPr>
        <w:t>esfera de derechos de la</w:t>
      </w:r>
      <w:r w:rsidRPr="00BE247E">
        <w:rPr>
          <w:rFonts w:ascii="Calibri" w:hAnsi="Calibri"/>
          <w:bCs/>
          <w:iCs/>
          <w:color w:val="7F7F7F" w:themeColor="text1" w:themeTint="80"/>
          <w:sz w:val="26"/>
          <w:szCs w:val="26"/>
        </w:rPr>
        <w:t xml:space="preserve"> actor</w:t>
      </w:r>
      <w:r>
        <w:rPr>
          <w:rFonts w:ascii="Calibri" w:hAnsi="Calibri"/>
          <w:bCs/>
          <w:iCs/>
          <w:color w:val="7F7F7F" w:themeColor="text1" w:themeTint="80"/>
          <w:sz w:val="26"/>
          <w:szCs w:val="26"/>
        </w:rPr>
        <w:t>a</w:t>
      </w:r>
      <w:r w:rsidRPr="00BE247E">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 . . . . . . . . . . . . . . .</w:t>
      </w:r>
      <w:r w:rsidR="00B3263C">
        <w:rPr>
          <w:rFonts w:ascii="Calibri" w:hAnsi="Calibri"/>
          <w:bCs/>
          <w:iCs/>
          <w:color w:val="7F7F7F" w:themeColor="text1" w:themeTint="80"/>
          <w:sz w:val="26"/>
          <w:szCs w:val="26"/>
        </w:rPr>
        <w:t xml:space="preserve"> </w:t>
      </w:r>
      <w:r w:rsidRPr="00BE247E">
        <w:rPr>
          <w:rFonts w:ascii="Calibri" w:hAnsi="Calibri"/>
          <w:bCs/>
          <w:iCs/>
          <w:color w:val="7F7F7F" w:themeColor="text1" w:themeTint="80"/>
          <w:sz w:val="26"/>
          <w:szCs w:val="26"/>
        </w:rPr>
        <w:t>. . . . . . . . . . . . . . . .</w:t>
      </w:r>
      <w:r w:rsidR="00B3263C">
        <w:rPr>
          <w:rFonts w:ascii="Calibri" w:hAnsi="Calibri"/>
          <w:bCs/>
          <w:iCs/>
          <w:color w:val="7F7F7F" w:themeColor="text1" w:themeTint="80"/>
          <w:sz w:val="26"/>
          <w:szCs w:val="26"/>
        </w:rPr>
        <w:t xml:space="preserve"> . . . . . . . . . . . . . . . . . . . . . . . . . . . . . . . . </w:t>
      </w:r>
    </w:p>
    <w:p w:rsidR="00BE247E" w:rsidRPr="00BE247E" w:rsidRDefault="00BE247E" w:rsidP="00BE247E">
      <w:pPr>
        <w:ind w:firstLine="708"/>
        <w:jc w:val="both"/>
        <w:rPr>
          <w:rFonts w:ascii="Calibri" w:hAnsi="Calibri"/>
          <w:bCs/>
          <w:iCs/>
          <w:color w:val="7F7F7F" w:themeColor="text1" w:themeTint="80"/>
          <w:sz w:val="26"/>
          <w:szCs w:val="26"/>
        </w:rPr>
      </w:pPr>
    </w:p>
    <w:p w:rsidR="00E50512" w:rsidRPr="00E50512"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Continuando con el análisis de las causales de improcedencia o sobreseimiento, de manera oficiosa, este Juzgador </w:t>
      </w:r>
      <w:r w:rsidRPr="00BE247E">
        <w:rPr>
          <w:rFonts w:ascii="Calibri" w:hAnsi="Calibri"/>
          <w:b/>
          <w:bCs/>
          <w:iCs/>
          <w:color w:val="7F7F7F" w:themeColor="text1" w:themeTint="80"/>
          <w:sz w:val="26"/>
          <w:szCs w:val="26"/>
        </w:rPr>
        <w:t>no percibe la actualización</w:t>
      </w:r>
      <w:r w:rsidRPr="00BE247E">
        <w:rPr>
          <w:rFonts w:ascii="Calibri" w:hAnsi="Calibri"/>
          <w:bCs/>
          <w:iCs/>
          <w:color w:val="7F7F7F" w:themeColor="text1" w:themeTint="80"/>
          <w:sz w:val="26"/>
          <w:szCs w:val="26"/>
        </w:rPr>
        <w:t xml:space="preserve"> de alguna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es procedente el presente proceso respecto de esos actos administrativos. . . . .</w:t>
      </w:r>
      <w:r w:rsidR="001F49DE">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F838E9">
        <w:rPr>
          <w:rFonts w:ascii="Calibri" w:hAnsi="Calibri"/>
          <w:color w:val="7F7F7F" w:themeColor="text1" w:themeTint="80"/>
          <w:sz w:val="26"/>
          <w:szCs w:val="26"/>
        </w:rPr>
        <w:t>16 dieciséis de septiembre</w:t>
      </w:r>
      <w:r w:rsidRPr="00BF5CA7">
        <w:rPr>
          <w:rFonts w:ascii="Calibri" w:hAnsi="Calibri"/>
          <w:color w:val="7F7F7F" w:themeColor="text1" w:themeTint="80"/>
          <w:sz w:val="26"/>
          <w:szCs w:val="26"/>
        </w:rPr>
        <w:t xml:space="preserve"> del año 2015 dos mil quince, dentro del expediente número </w:t>
      </w:r>
      <w:r w:rsidR="002919BC">
        <w:rPr>
          <w:rFonts w:ascii="Calibri" w:hAnsi="Calibri"/>
          <w:color w:val="7F7F7F" w:themeColor="text1" w:themeTint="80"/>
          <w:sz w:val="26"/>
          <w:szCs w:val="26"/>
        </w:rPr>
        <w:t>DGFC/DT/</w:t>
      </w:r>
      <w:r w:rsidR="00F838E9">
        <w:rPr>
          <w:rFonts w:ascii="Calibri" w:hAnsi="Calibri"/>
          <w:color w:val="7F7F7F" w:themeColor="text1" w:themeTint="80"/>
          <w:sz w:val="26"/>
          <w:szCs w:val="26"/>
        </w:rPr>
        <w:t>0614</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 xml:space="preserve">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751D03">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w:t>
      </w:r>
      <w:r w:rsidR="00751D03">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AA4B9C">
        <w:rPr>
          <w:rFonts w:ascii="Calibri" w:hAnsi="Calibri"/>
          <w:color w:val="7F7F7F" w:themeColor="text1" w:themeTint="80"/>
          <w:sz w:val="26"/>
          <w:szCs w:val="26"/>
        </w:rPr>
        <w:t xml:space="preserve">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 xml:space="preserve">no </w:t>
      </w:r>
      <w:r w:rsidR="009228B8">
        <w:rPr>
          <w:rFonts w:ascii="Calibri" w:hAnsi="Calibri" w:cs="Calibri"/>
          <w:iCs/>
          <w:color w:val="7F7F7F" w:themeColor="text1" w:themeTint="80"/>
          <w:sz w:val="26"/>
          <w:szCs w:val="26"/>
        </w:rPr>
        <w:t>está en aptitud de negar los hechos, pues precisamente su indebido proceder y falta de cumplimiento a la normatividad, es lo que motiva la instauración del procedimiento</w:t>
      </w:r>
      <w:r w:rsidRPr="00BF5CA7">
        <w:rPr>
          <w:rFonts w:ascii="Calibri" w:hAnsi="Calibri" w:cs="Calibri"/>
          <w:iCs/>
          <w:color w:val="7F7F7F" w:themeColor="text1" w:themeTint="80"/>
          <w:sz w:val="26"/>
          <w:szCs w:val="26"/>
        </w:rPr>
        <w:t xml:space="preserve">.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9E38AF" w:rsidRDefault="009E38AF" w:rsidP="009E38A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884/2015-JN</w:t>
      </w:r>
    </w:p>
    <w:p w:rsidR="009E38AF" w:rsidRDefault="009E38AF" w:rsidP="009E38AF">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F838E9">
        <w:rPr>
          <w:rFonts w:ascii="Calibri" w:hAnsi="Calibri"/>
          <w:color w:val="7F7F7F" w:themeColor="text1" w:themeTint="80"/>
          <w:sz w:val="26"/>
          <w:szCs w:val="26"/>
        </w:rPr>
        <w:t>16 dieciséis de septiembre</w:t>
      </w:r>
      <w:r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F838E9">
        <w:rPr>
          <w:rFonts w:ascii="Calibri" w:hAnsi="Calibri"/>
          <w:color w:val="7F7F7F" w:themeColor="text1" w:themeTint="80"/>
          <w:sz w:val="26"/>
          <w:szCs w:val="26"/>
        </w:rPr>
        <w:t>0614</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2C5D9A">
        <w:rPr>
          <w:rFonts w:ascii="Calibri" w:hAnsi="Calibri" w:cs="Arial"/>
          <w:color w:val="7F7F7F" w:themeColor="text1" w:themeTint="80"/>
          <w:sz w:val="26"/>
          <w:szCs w:val="26"/>
        </w:rPr>
        <w:t>.</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w:t>
      </w:r>
      <w:r w:rsidRPr="00BF5CA7">
        <w:rPr>
          <w:rFonts w:ascii="Calibri" w:hAnsi="Calibri"/>
          <w:color w:val="7F7F7F" w:themeColor="text1" w:themeTint="80"/>
          <w:sz w:val="26"/>
          <w:szCs w:val="26"/>
        </w:rPr>
        <w:lastRenderedPageBreak/>
        <w:t>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B730ED">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4A4845">
        <w:rPr>
          <w:rFonts w:asciiTheme="minorHAnsi" w:hAnsiTheme="minorHAnsi"/>
          <w:color w:val="7F7F7F" w:themeColor="text1" w:themeTint="80"/>
          <w:sz w:val="26"/>
          <w:szCs w:val="26"/>
        </w:rPr>
        <w:t>específica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BA4AE7">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lastRenderedPageBreak/>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BA4AE7">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DE7735" w:rsidRDefault="00706056" w:rsidP="00A8545F">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 xml:space="preserve">con cruce de apuestas en cualquiera de sus </w:t>
      </w:r>
    </w:p>
    <w:p w:rsidR="00DE7735" w:rsidRDefault="00DE7735" w:rsidP="00DE773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884/2015-JN</w:t>
      </w:r>
    </w:p>
    <w:p w:rsidR="00DE7735" w:rsidRDefault="00DE7735" w:rsidP="00A8545F">
      <w:pPr>
        <w:pStyle w:val="Default"/>
        <w:ind w:firstLine="708"/>
        <w:jc w:val="both"/>
        <w:rPr>
          <w:rFonts w:asciiTheme="minorHAnsi" w:hAnsiTheme="minorHAnsi"/>
          <w:color w:val="7F7F7F" w:themeColor="text1" w:themeTint="80"/>
          <w:sz w:val="26"/>
          <w:szCs w:val="26"/>
        </w:rPr>
      </w:pPr>
    </w:p>
    <w:p w:rsidR="00343E70" w:rsidRPr="00A8545F" w:rsidRDefault="00DB641E" w:rsidP="00DE7735">
      <w:pPr>
        <w:pStyle w:val="Default"/>
        <w:jc w:val="both"/>
        <w:rPr>
          <w:rFonts w:asciiTheme="minorHAnsi" w:hAnsiTheme="minorHAnsi"/>
          <w:color w:val="FF0000"/>
          <w:sz w:val="26"/>
          <w:szCs w:val="26"/>
        </w:rPr>
      </w:pPr>
      <w:r w:rsidRPr="00DB641E">
        <w:rPr>
          <w:rFonts w:asciiTheme="minorHAnsi" w:hAnsiTheme="minorHAnsi"/>
          <w:color w:val="7F7F7F" w:themeColor="text1" w:themeTint="80"/>
          <w:sz w:val="26"/>
          <w:szCs w:val="26"/>
        </w:rPr>
        <w:t>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00706056"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w:t>
      </w:r>
      <w:r w:rsidR="00DB641E">
        <w:rPr>
          <w:rFonts w:ascii="Calibri" w:hAnsi="Calibri" w:cs="Calibri"/>
          <w:bCs/>
          <w:iCs/>
          <w:color w:val="7F7F7F" w:themeColor="text1" w:themeTint="80"/>
          <w:sz w:val="26"/>
          <w:szCs w:val="26"/>
        </w:rPr>
        <w:lastRenderedPageBreak/>
        <w:t>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F9751A">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w:t>
      </w:r>
      <w:r w:rsidR="002A1B52">
        <w:rPr>
          <w:rFonts w:ascii="Calibri" w:hAnsi="Calibri" w:cs="Calibri"/>
          <w:b w:val="0"/>
          <w:bCs w:val="0"/>
          <w:iCs/>
          <w:color w:val="7F7F7F" w:themeColor="text1" w:themeTint="80"/>
          <w:sz w:val="26"/>
          <w:szCs w:val="26"/>
          <w:lang w:val="es-MX"/>
        </w:rPr>
        <w:t xml:space="preserve"> establecimiento </w:t>
      </w:r>
      <w:r w:rsidR="00562A66">
        <w:rPr>
          <w:rFonts w:ascii="Calibri" w:hAnsi="Calibri" w:cs="Calibri"/>
          <w:b w:val="0"/>
          <w:bCs w:val="0"/>
          <w:iCs/>
          <w:color w:val="7F7F7F" w:themeColor="text1" w:themeTint="80"/>
          <w:sz w:val="26"/>
          <w:szCs w:val="26"/>
          <w:lang w:val="es-MX"/>
        </w:rPr>
        <w:t xml:space="preserve">en </w:t>
      </w:r>
      <w:r w:rsidR="002A1B52">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956F32">
        <w:rPr>
          <w:rFonts w:ascii="Calibri" w:hAnsi="Calibri" w:cs="Calibri"/>
          <w:b w:val="0"/>
          <w:bCs w:val="0"/>
          <w:iCs/>
          <w:color w:val="7F7F7F" w:themeColor="text1" w:themeTint="80"/>
          <w:sz w:val="26"/>
          <w:szCs w:val="26"/>
          <w:lang w:val="es-MX"/>
        </w:rPr>
        <w:t>. . . . . . . . . . . . . . . . . . .</w:t>
      </w:r>
      <w:r w:rsidR="00B714E4">
        <w:rPr>
          <w:rFonts w:ascii="Calibri" w:hAnsi="Calibri" w:cs="Calibri"/>
          <w:b w:val="0"/>
          <w:bCs w:val="0"/>
          <w:iCs/>
          <w:color w:val="7F7F7F" w:themeColor="text1" w:themeTint="80"/>
          <w:sz w:val="26"/>
          <w:szCs w:val="26"/>
          <w:lang w:val="es-MX"/>
        </w:rPr>
        <w:t xml:space="preserve">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BF71C9" w:rsidRDefault="00343E70" w:rsidP="00BF71C9">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w:t>
      </w:r>
      <w:r w:rsidR="006E5AA9">
        <w:rPr>
          <w:rFonts w:ascii="Calibri" w:hAnsi="Calibri" w:cs="Calibri"/>
          <w:color w:val="7F7F7F" w:themeColor="text1" w:themeTint="80"/>
          <w:sz w:val="26"/>
          <w:szCs w:val="26"/>
        </w:rPr>
        <w:lastRenderedPageBreak/>
        <w:t>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F838E9">
        <w:rPr>
          <w:rFonts w:ascii="Calibri" w:hAnsi="Calibri"/>
          <w:b/>
          <w:color w:val="7F7F7F" w:themeColor="text1" w:themeTint="80"/>
          <w:sz w:val="26"/>
          <w:szCs w:val="26"/>
        </w:rPr>
        <w:t xml:space="preserve">16 </w:t>
      </w:r>
      <w:r w:rsidR="00F838E9" w:rsidRPr="004A4845">
        <w:rPr>
          <w:rFonts w:ascii="Calibri" w:hAnsi="Calibri"/>
          <w:color w:val="7F7F7F" w:themeColor="text1" w:themeTint="80"/>
          <w:sz w:val="26"/>
          <w:szCs w:val="26"/>
        </w:rPr>
        <w:t>dieciséis de</w:t>
      </w:r>
      <w:r w:rsidR="00F838E9">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F838E9">
        <w:rPr>
          <w:rFonts w:ascii="Calibri" w:hAnsi="Calibri"/>
          <w:b/>
          <w:color w:val="7F7F7F" w:themeColor="text1" w:themeTint="80"/>
          <w:sz w:val="26"/>
          <w:szCs w:val="26"/>
        </w:rPr>
        <w:t>0614</w:t>
      </w:r>
      <w:r w:rsidR="00A57007" w:rsidRPr="00F54858">
        <w:rPr>
          <w:rFonts w:ascii="Calibri" w:hAnsi="Calibri"/>
          <w:b/>
          <w:color w:val="7F7F7F" w:themeColor="text1" w:themeTint="80"/>
          <w:sz w:val="26"/>
          <w:szCs w:val="26"/>
        </w:rPr>
        <w:t>/2015</w:t>
      </w:r>
      <w:r w:rsidR="00F838E9">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BF71C9" w:rsidRPr="00E41CB1">
        <w:rPr>
          <w:rFonts w:ascii="Calibri" w:hAnsi="Calibri"/>
          <w:bCs/>
          <w:color w:val="7F7F7F" w:themeColor="text1" w:themeTint="80"/>
          <w:sz w:val="26"/>
          <w:szCs w:val="26"/>
        </w:rPr>
        <w:t xml:space="preserve">y cualquier otro posterior, como lo sería la </w:t>
      </w:r>
      <w:r w:rsidR="00BF71C9" w:rsidRPr="00BF71C9">
        <w:rPr>
          <w:rFonts w:ascii="Calibri" w:hAnsi="Calibri"/>
          <w:b/>
          <w:bCs/>
          <w:color w:val="7F7F7F" w:themeColor="text1" w:themeTint="80"/>
          <w:sz w:val="26"/>
          <w:szCs w:val="26"/>
        </w:rPr>
        <w:t>resolución</w:t>
      </w:r>
      <w:r w:rsidR="00BF71C9" w:rsidRPr="00E41CB1">
        <w:rPr>
          <w:rFonts w:ascii="Calibri" w:hAnsi="Calibri"/>
          <w:bCs/>
          <w:color w:val="7F7F7F" w:themeColor="text1" w:themeTint="80"/>
          <w:sz w:val="26"/>
          <w:szCs w:val="26"/>
        </w:rPr>
        <w:t xml:space="preserve"> de fecha </w:t>
      </w:r>
      <w:r w:rsidR="002A1B52">
        <w:rPr>
          <w:rFonts w:ascii="Calibri" w:hAnsi="Calibri"/>
          <w:b/>
          <w:bCs/>
          <w:color w:val="7F7F7F" w:themeColor="text1" w:themeTint="80"/>
          <w:sz w:val="26"/>
          <w:szCs w:val="26"/>
        </w:rPr>
        <w:t xml:space="preserve">21 </w:t>
      </w:r>
      <w:r w:rsidR="002A1B52" w:rsidRPr="004A4845">
        <w:rPr>
          <w:rFonts w:ascii="Calibri" w:hAnsi="Calibri"/>
          <w:bCs/>
          <w:color w:val="7F7F7F" w:themeColor="text1" w:themeTint="80"/>
          <w:sz w:val="26"/>
          <w:szCs w:val="26"/>
        </w:rPr>
        <w:t>veintiuno de</w:t>
      </w:r>
      <w:r w:rsidR="002A1B52">
        <w:rPr>
          <w:rFonts w:ascii="Calibri" w:hAnsi="Calibri"/>
          <w:b/>
          <w:bCs/>
          <w:color w:val="7F7F7F" w:themeColor="text1" w:themeTint="80"/>
          <w:sz w:val="26"/>
          <w:szCs w:val="26"/>
        </w:rPr>
        <w:t xml:space="preserve"> septiembre</w:t>
      </w:r>
      <w:r w:rsidR="00BF71C9" w:rsidRPr="00E41CB1">
        <w:rPr>
          <w:rFonts w:ascii="Calibri" w:hAnsi="Calibri"/>
          <w:bCs/>
          <w:color w:val="7F7F7F" w:themeColor="text1" w:themeTint="80"/>
          <w:sz w:val="26"/>
          <w:szCs w:val="26"/>
        </w:rPr>
        <w:t xml:space="preserve"> del mismo año </w:t>
      </w:r>
      <w:r w:rsidR="00BF71C9" w:rsidRPr="009750F6">
        <w:rPr>
          <w:rFonts w:ascii="Calibri" w:hAnsi="Calibri"/>
          <w:b/>
          <w:bCs/>
          <w:color w:val="7F7F7F" w:themeColor="text1" w:themeTint="80"/>
          <w:sz w:val="26"/>
          <w:szCs w:val="26"/>
        </w:rPr>
        <w:t>2015</w:t>
      </w:r>
      <w:r w:rsidR="00BF71C9"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BF71C9">
        <w:rPr>
          <w:rFonts w:ascii="Calibri" w:hAnsi="Calibri"/>
          <w:color w:val="7F7F7F" w:themeColor="text1" w:themeTint="80"/>
          <w:sz w:val="26"/>
          <w:szCs w:val="27"/>
        </w:rPr>
        <w:t>ilega</w:t>
      </w:r>
      <w:r w:rsidR="00BF71C9" w:rsidRPr="00F9490B">
        <w:rPr>
          <w:rFonts w:ascii="Calibri" w:hAnsi="Calibri"/>
          <w:color w:val="7F7F7F" w:themeColor="text1" w:themeTint="80"/>
          <w:sz w:val="26"/>
          <w:szCs w:val="27"/>
        </w:rPr>
        <w:t>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BE3061">
        <w:rPr>
          <w:rFonts w:ascii="Calibri" w:hAnsi="Calibri"/>
          <w:color w:val="7F7F7F" w:themeColor="text1" w:themeTint="80"/>
          <w:sz w:val="26"/>
          <w:szCs w:val="27"/>
        </w:rPr>
        <w:t xml:space="preserve">. . .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276A01">
        <w:rPr>
          <w:rFonts w:ascii="Calibri" w:hAnsi="Calibri" w:cs="Calibri"/>
          <w:bCs/>
          <w:iCs/>
          <w:color w:val="7F7F7F" w:themeColor="text1" w:themeTint="80"/>
          <w:sz w:val="26"/>
          <w:szCs w:val="26"/>
        </w:rPr>
        <w:t xml:space="preserve">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296E39" w:rsidRDefault="004B3DFC" w:rsidP="00FA04C4">
      <w:pPr>
        <w:autoSpaceDE w:val="0"/>
        <w:autoSpaceDN w:val="0"/>
        <w:adjustRightInd w:val="0"/>
        <w:ind w:firstLine="708"/>
        <w:jc w:val="both"/>
        <w:rPr>
          <w:rFonts w:ascii="Calibri" w:hAnsi="Calibri"/>
          <w:i/>
          <w:iCs/>
          <w:color w:val="7F7F7F" w:themeColor="text1" w:themeTint="80"/>
          <w:sz w:val="26"/>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w:t>
      </w:r>
    </w:p>
    <w:p w:rsidR="00296E39" w:rsidRDefault="00296E39" w:rsidP="00296E3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884/2015-JN</w:t>
      </w:r>
    </w:p>
    <w:p w:rsidR="00296E39" w:rsidRDefault="00296E39" w:rsidP="00FA04C4">
      <w:pPr>
        <w:autoSpaceDE w:val="0"/>
        <w:autoSpaceDN w:val="0"/>
        <w:adjustRightInd w:val="0"/>
        <w:ind w:firstLine="708"/>
        <w:jc w:val="both"/>
        <w:rPr>
          <w:rFonts w:ascii="Calibri" w:hAnsi="Calibri"/>
          <w:i/>
          <w:iCs/>
          <w:color w:val="7F7F7F" w:themeColor="text1" w:themeTint="80"/>
          <w:sz w:val="26"/>
          <w:szCs w:val="26"/>
          <w:lang w:val="es-MX" w:eastAsia="es-MX"/>
        </w:rPr>
      </w:pPr>
    </w:p>
    <w:p w:rsidR="004B3DFC" w:rsidRDefault="004B3DFC" w:rsidP="00296E39">
      <w:pPr>
        <w:autoSpaceDE w:val="0"/>
        <w:autoSpaceDN w:val="0"/>
        <w:adjustRightInd w:val="0"/>
        <w:jc w:val="both"/>
        <w:rPr>
          <w:rFonts w:ascii="Calibri" w:hAnsi="Calibri"/>
          <w:color w:val="7F7F7F" w:themeColor="text1" w:themeTint="80"/>
          <w:sz w:val="22"/>
          <w:szCs w:val="26"/>
          <w:lang w:val="es-MX" w:eastAsia="es-MX"/>
        </w:rPr>
      </w:pPr>
      <w:proofErr w:type="gramStart"/>
      <w:r w:rsidRPr="00BF5CA7">
        <w:rPr>
          <w:rFonts w:ascii="Calibri" w:hAnsi="Calibri"/>
          <w:i/>
          <w:iCs/>
          <w:color w:val="7F7F7F" w:themeColor="text1" w:themeTint="80"/>
          <w:sz w:val="26"/>
          <w:szCs w:val="26"/>
          <w:lang w:val="es-MX" w:eastAsia="es-MX"/>
        </w:rPr>
        <w:t>inexistencia</w:t>
      </w:r>
      <w:proofErr w:type="gramEnd"/>
      <w:r w:rsidRPr="00BF5CA7">
        <w:rPr>
          <w:rFonts w:ascii="Calibri" w:hAnsi="Calibri"/>
          <w:i/>
          <w:iCs/>
          <w:color w:val="7F7F7F" w:themeColor="text1" w:themeTint="80"/>
          <w:sz w:val="26"/>
          <w:szCs w:val="26"/>
          <w:lang w:val="es-MX" w:eastAsia="es-MX"/>
        </w:rPr>
        <w:t xml:space="preserve">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Pr="00A32EE2" w:rsidRDefault="00F54858" w:rsidP="002933DC">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2A1B52">
        <w:rPr>
          <w:rFonts w:ascii="Calibri" w:hAnsi="Calibri" w:cs="Arial"/>
          <w:color w:val="7F7F7F" w:themeColor="text1" w:themeTint="80"/>
          <w:sz w:val="26"/>
          <w:szCs w:val="26"/>
        </w:rPr>
        <w:t>del establecimiento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w:t>
      </w:r>
      <w:r w:rsidR="00A32EE2" w:rsidRPr="00A32EE2">
        <w:rPr>
          <w:rFonts w:ascii="Calibri" w:hAnsi="Calibri" w:cs="Arial"/>
          <w:color w:val="7F7F7F" w:themeColor="text1" w:themeTint="80"/>
          <w:sz w:val="26"/>
          <w:szCs w:val="26"/>
        </w:rPr>
        <w:lastRenderedPageBreak/>
        <w:t xml:space="preserve">de Procedimiento y Justicia Administrativa, ya que al emitirse sin el domicilio del establecimiento a clausurar, el nombre del inspector y la fecha de emisión, hacen que la orden de </w:t>
      </w:r>
      <w:r w:rsidR="00F838E9">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A4845" w:rsidRPr="007D6748" w:rsidRDefault="004A4845" w:rsidP="004A4845">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9B1B7A">
        <w:rPr>
          <w:rFonts w:ascii="Calibri" w:hAnsi="Calibri" w:cs="Arial"/>
          <w:color w:val="7F7F7F" w:themeColor="text1" w:themeTint="80"/>
          <w:sz w:val="26"/>
          <w:szCs w:val="26"/>
        </w:rPr>
        <w:t xml:space="preserve">. . . . . . . . . . . . . . . . . . . . . . . . . . . . . . . . . . . . . . . . . </w:t>
      </w:r>
    </w:p>
    <w:p w:rsidR="004A4845" w:rsidRPr="00207C8E" w:rsidRDefault="004A4845" w:rsidP="004A4845">
      <w:pPr>
        <w:pStyle w:val="Textoindependiente"/>
        <w:rPr>
          <w:rFonts w:ascii="Calibri" w:hAnsi="Calibri"/>
          <w:color w:val="000000" w:themeColor="text1"/>
          <w:sz w:val="26"/>
          <w:szCs w:val="26"/>
          <w:lang w:eastAsia="es-MX"/>
        </w:rPr>
      </w:pPr>
    </w:p>
    <w:p w:rsidR="004A4845" w:rsidRPr="002D241B" w:rsidRDefault="004A4845" w:rsidP="004A4845">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9B1B7A">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r w:rsidR="009B1B7A">
        <w:rPr>
          <w:rFonts w:ascii="Calibri" w:hAnsi="Calibri" w:cs="Arial"/>
          <w:color w:val="7F7F7F" w:themeColor="text1" w:themeTint="80"/>
          <w:sz w:val="26"/>
          <w:szCs w:val="26"/>
        </w:rPr>
        <w:t xml:space="preserve"> </w:t>
      </w:r>
    </w:p>
    <w:p w:rsidR="004A4845" w:rsidRPr="002D241B" w:rsidRDefault="004A4845" w:rsidP="004A4845">
      <w:pPr>
        <w:pStyle w:val="Textoindependiente"/>
        <w:ind w:firstLine="708"/>
        <w:rPr>
          <w:rFonts w:ascii="Calibri" w:hAnsi="Calibri" w:cs="Arial"/>
          <w:color w:val="7F7F7F" w:themeColor="text1" w:themeTint="80"/>
          <w:sz w:val="26"/>
          <w:szCs w:val="26"/>
        </w:rPr>
      </w:pPr>
    </w:p>
    <w:p w:rsidR="004A4845" w:rsidRPr="002D241B" w:rsidRDefault="004A4845" w:rsidP="004A4845">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b).- En cuanto a la excepción de </w:t>
      </w:r>
      <w:r w:rsidRPr="009B1B7A">
        <w:rPr>
          <w:rFonts w:ascii="Calibri" w:hAnsi="Calibri" w:cs="Arial"/>
          <w:i/>
          <w:color w:val="7F7F7F" w:themeColor="text1" w:themeTint="80"/>
          <w:sz w:val="26"/>
          <w:szCs w:val="26"/>
        </w:rPr>
        <w:t>“Falta de Acción y Carencia de Derecho”</w:t>
      </w:r>
      <w:r w:rsidRPr="002D241B">
        <w:rPr>
          <w:rFonts w:ascii="Calibri" w:hAnsi="Calibri" w:cs="Arial"/>
          <w:color w:val="7F7F7F" w:themeColor="text1" w:themeTint="80"/>
          <w:sz w:val="26"/>
          <w:szCs w:val="26"/>
        </w:rPr>
        <w:t xml:space="preserve">, tampoco opera como excepción, pues está claro que </w:t>
      </w:r>
      <w:r>
        <w:rPr>
          <w:rFonts w:ascii="Calibri" w:hAnsi="Calibri" w:cs="Arial"/>
          <w:color w:val="7F7F7F" w:themeColor="text1" w:themeTint="80"/>
          <w:sz w:val="26"/>
          <w:szCs w:val="26"/>
        </w:rPr>
        <w:t>la ciudadana</w:t>
      </w:r>
      <w:r w:rsidRPr="002D241B">
        <w:rPr>
          <w:rFonts w:ascii="Calibri" w:hAnsi="Calibri" w:cs="Arial"/>
          <w:color w:val="7F7F7F" w:themeColor="text1" w:themeTint="80"/>
          <w:sz w:val="26"/>
          <w:szCs w:val="26"/>
        </w:rPr>
        <w:t xml:space="preserve"> </w:t>
      </w:r>
      <w:r w:rsidR="00751D03">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w:t>
      </w:r>
      <w:r>
        <w:rPr>
          <w:rFonts w:ascii="Calibri" w:hAnsi="Calibri" w:cs="Arial"/>
          <w:color w:val="7F7F7F" w:themeColor="text1" w:themeTint="80"/>
          <w:sz w:val="26"/>
          <w:szCs w:val="26"/>
        </w:rPr>
        <w:t>a</w:t>
      </w:r>
      <w:r w:rsidRPr="002D241B">
        <w:rPr>
          <w:rFonts w:ascii="Calibri" w:hAnsi="Calibri" w:cs="Arial"/>
          <w:color w:val="7F7F7F" w:themeColor="text1" w:themeTint="80"/>
          <w:sz w:val="26"/>
          <w:szCs w:val="26"/>
        </w:rPr>
        <w:t xml:space="preserve">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w:t>
      </w:r>
      <w:r>
        <w:rPr>
          <w:rFonts w:ascii="Calibri" w:hAnsi="Calibri" w:cs="Arial"/>
          <w:color w:val="7F7F7F" w:themeColor="text1" w:themeTint="80"/>
          <w:sz w:val="26"/>
          <w:szCs w:val="26"/>
        </w:rPr>
        <w:t>la</w:t>
      </w:r>
      <w:r w:rsidRPr="002D241B">
        <w:rPr>
          <w:rFonts w:ascii="Calibri" w:hAnsi="Calibri" w:cs="Arial"/>
          <w:color w:val="7F7F7F" w:themeColor="text1" w:themeTint="80"/>
          <w:sz w:val="26"/>
          <w:szCs w:val="26"/>
        </w:rPr>
        <w:t xml:space="preserve">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w:t>
      </w:r>
      <w:r>
        <w:rPr>
          <w:rFonts w:ascii="Calibri" w:hAnsi="Calibri" w:cs="Arial"/>
          <w:color w:val="7F7F7F" w:themeColor="text1" w:themeTint="80"/>
          <w:sz w:val="26"/>
          <w:szCs w:val="26"/>
        </w:rPr>
        <w:t>la actora</w:t>
      </w:r>
      <w:r w:rsidRPr="002D241B">
        <w:rPr>
          <w:rFonts w:ascii="Calibri" w:hAnsi="Calibri" w:cs="Arial"/>
          <w:color w:val="7F7F7F" w:themeColor="text1" w:themeTint="80"/>
          <w:sz w:val="26"/>
          <w:szCs w:val="26"/>
        </w:rPr>
        <w:t xml:space="preserve"> pretende la nulidad de los actos impugnados, lo que en la e</w:t>
      </w:r>
      <w:r w:rsidR="009B1B7A">
        <w:rPr>
          <w:rFonts w:ascii="Calibri" w:hAnsi="Calibri" w:cs="Arial"/>
          <w:color w:val="7F7F7F" w:themeColor="text1" w:themeTint="80"/>
          <w:sz w:val="26"/>
          <w:szCs w:val="26"/>
        </w:rPr>
        <w:t xml:space="preserve">specie ya se dio. . . . . . . . . . . . . . . . . . . . . . . . . </w:t>
      </w:r>
    </w:p>
    <w:p w:rsidR="004A4845" w:rsidRPr="002D241B" w:rsidRDefault="004A4845" w:rsidP="004A4845">
      <w:pPr>
        <w:pStyle w:val="Textoindependiente"/>
        <w:ind w:firstLine="708"/>
        <w:rPr>
          <w:rFonts w:ascii="Calibri" w:hAnsi="Calibri" w:cs="Arial"/>
          <w:color w:val="7F7F7F" w:themeColor="text1" w:themeTint="80"/>
          <w:sz w:val="26"/>
          <w:szCs w:val="26"/>
        </w:rPr>
      </w:pPr>
    </w:p>
    <w:p w:rsidR="004A4845" w:rsidRPr="002D241B" w:rsidRDefault="004A4845" w:rsidP="004A4845">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9B1B7A">
        <w:rPr>
          <w:rFonts w:ascii="Calibri" w:hAnsi="Calibri" w:cs="Arial"/>
          <w:i/>
          <w:color w:val="7F7F7F" w:themeColor="text1" w:themeTint="80"/>
          <w:sz w:val="26"/>
          <w:szCs w:val="26"/>
        </w:rPr>
        <w:t xml:space="preserve">“Non </w:t>
      </w:r>
      <w:proofErr w:type="spellStart"/>
      <w:r w:rsidRPr="009B1B7A">
        <w:rPr>
          <w:rFonts w:ascii="Calibri" w:hAnsi="Calibri" w:cs="Arial"/>
          <w:i/>
          <w:color w:val="7F7F7F" w:themeColor="text1" w:themeTint="80"/>
          <w:sz w:val="26"/>
          <w:szCs w:val="26"/>
        </w:rPr>
        <w:t>Mutati</w:t>
      </w:r>
      <w:proofErr w:type="spellEnd"/>
      <w:r w:rsidRPr="009B1B7A">
        <w:rPr>
          <w:rFonts w:ascii="Calibri" w:hAnsi="Calibri" w:cs="Arial"/>
          <w:i/>
          <w:color w:val="7F7F7F" w:themeColor="text1" w:themeTint="80"/>
          <w:sz w:val="26"/>
          <w:szCs w:val="26"/>
        </w:rPr>
        <w:t xml:space="preserve"> </w:t>
      </w:r>
      <w:proofErr w:type="spellStart"/>
      <w:r w:rsidRPr="009B1B7A">
        <w:rPr>
          <w:rFonts w:ascii="Calibri" w:hAnsi="Calibri" w:cs="Arial"/>
          <w:i/>
          <w:color w:val="7F7F7F" w:themeColor="text1" w:themeTint="80"/>
          <w:sz w:val="26"/>
          <w:szCs w:val="26"/>
        </w:rPr>
        <w:t>Libeli</w:t>
      </w:r>
      <w:proofErr w:type="spellEnd"/>
      <w:r w:rsidRPr="009B1B7A">
        <w:rPr>
          <w:rFonts w:ascii="Calibri" w:hAnsi="Calibri" w:cs="Arial"/>
          <w:i/>
          <w:color w:val="7F7F7F" w:themeColor="text1" w:themeTint="80"/>
          <w:sz w:val="26"/>
          <w:szCs w:val="26"/>
        </w:rPr>
        <w:t>”</w:t>
      </w:r>
      <w:r w:rsidRPr="002D241B">
        <w:rPr>
          <w:rFonts w:ascii="Calibri" w:hAnsi="Calibri" w:cs="Arial"/>
          <w:color w:val="7F7F7F" w:themeColor="text1" w:themeTint="80"/>
          <w:sz w:val="26"/>
          <w:szCs w:val="26"/>
        </w:rPr>
        <w:t xml:space="preserve">, toda vez que los demandados olvidan que en un proceso administrativo, </w:t>
      </w:r>
      <w:r>
        <w:rPr>
          <w:rFonts w:ascii="Calibri" w:hAnsi="Calibri" w:cs="Arial"/>
          <w:color w:val="7F7F7F" w:themeColor="text1" w:themeTint="80"/>
          <w:sz w:val="26"/>
          <w:szCs w:val="26"/>
        </w:rPr>
        <w:t>la actora</w:t>
      </w:r>
      <w:r w:rsidRPr="002D241B">
        <w:rPr>
          <w:rFonts w:ascii="Calibri" w:hAnsi="Calibri" w:cs="Arial"/>
          <w:color w:val="7F7F7F" w:themeColor="text1" w:themeTint="80"/>
          <w:sz w:val="26"/>
          <w:szCs w:val="26"/>
        </w:rPr>
        <w:t xml:space="preserve">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9B1B7A">
        <w:rPr>
          <w:rFonts w:ascii="Calibri" w:hAnsi="Calibri" w:cs="Arial"/>
          <w:color w:val="7F7F7F" w:themeColor="text1" w:themeTint="80"/>
          <w:sz w:val="26"/>
          <w:szCs w:val="26"/>
        </w:rPr>
        <w:t xml:space="preserve"> . . . . . . . . . . . . . . . . . . . . . . . . . . . . . . . . .</w:t>
      </w:r>
    </w:p>
    <w:p w:rsidR="004A4845" w:rsidRPr="009A23DB" w:rsidRDefault="004A4845" w:rsidP="009A23DB">
      <w:pPr>
        <w:pStyle w:val="Textoindependiente"/>
        <w:ind w:firstLine="708"/>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F838E9">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A82B4C">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F838E9">
        <w:rPr>
          <w:rFonts w:ascii="Calibri" w:hAnsi="Calibri"/>
          <w:color w:val="7F7F7F" w:themeColor="text1" w:themeTint="80"/>
          <w:sz w:val="26"/>
          <w:szCs w:val="26"/>
        </w:rPr>
        <w:t>16 dieciséis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A82B4C">
        <w:rPr>
          <w:rFonts w:ascii="Calibri" w:hAnsi="Calibri"/>
          <w:color w:val="7F7F7F" w:themeColor="text1" w:themeTint="80"/>
          <w:sz w:val="26"/>
          <w:szCs w:val="26"/>
        </w:rPr>
        <w:t xml:space="preserve">.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BF71C9">
        <w:rPr>
          <w:rFonts w:ascii="Calibri" w:hAnsi="Calibri"/>
          <w:color w:val="7F7F7F" w:themeColor="text1" w:themeTint="80"/>
          <w:sz w:val="26"/>
          <w:szCs w:val="26"/>
        </w:rPr>
        <w:t>qu</w:t>
      </w:r>
      <w:r w:rsidR="004A41DC" w:rsidRPr="00BF71C9">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E34A61" w:rsidRPr="00B1723A" w:rsidRDefault="00E34A61" w:rsidP="00B1723A">
      <w:pPr>
        <w:pStyle w:val="Textoindependiente"/>
        <w:tabs>
          <w:tab w:val="left" w:pos="6662"/>
        </w:tabs>
        <w:rPr>
          <w:rFonts w:ascii="Calibri" w:hAnsi="Calibri" w:cs="Arial"/>
          <w:color w:val="7F7F7F" w:themeColor="text1" w:themeTint="80"/>
          <w:sz w:val="20"/>
          <w:szCs w:val="20"/>
        </w:rPr>
      </w:pPr>
    </w:p>
    <w:p w:rsidR="00B1723A"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w:t>
      </w:r>
    </w:p>
    <w:p w:rsidR="00B1723A" w:rsidRDefault="00B1723A" w:rsidP="00B1723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884/2015-JN</w:t>
      </w:r>
    </w:p>
    <w:p w:rsidR="00B1723A" w:rsidRDefault="00B1723A" w:rsidP="00EA4780">
      <w:pPr>
        <w:pStyle w:val="Textoindependiente"/>
        <w:ind w:firstLine="708"/>
        <w:rPr>
          <w:rFonts w:ascii="Calibri" w:hAnsi="Calibri" w:cs="Calibri"/>
          <w:color w:val="7F7F7F" w:themeColor="text1" w:themeTint="80"/>
          <w:sz w:val="26"/>
          <w:szCs w:val="26"/>
        </w:rPr>
      </w:pPr>
    </w:p>
    <w:p w:rsidR="00EA4780" w:rsidRPr="00062DE6" w:rsidRDefault="00EA4780" w:rsidP="00B1723A">
      <w:pPr>
        <w:pStyle w:val="Textoindependiente"/>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B1723A"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B1723A"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B1723A"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4A4845">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751D03">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E34A61">
        <w:rPr>
          <w:rFonts w:ascii="Calibri" w:hAnsi="Calibri" w:cs="Arial"/>
          <w:color w:val="7F7F7F" w:themeColor="text1" w:themeTint="80"/>
          <w:sz w:val="26"/>
          <w:szCs w:val="26"/>
        </w:rPr>
        <w:t xml:space="preserve"> . . . . </w:t>
      </w:r>
    </w:p>
    <w:p w:rsidR="004B3DFC" w:rsidRPr="00B1723A" w:rsidRDefault="004B3DFC" w:rsidP="004B3DFC">
      <w:pPr>
        <w:jc w:val="both"/>
        <w:rPr>
          <w:rFonts w:ascii="Calibri" w:hAnsi="Calibri" w:cs="Arial"/>
          <w:b/>
          <w:bCs/>
          <w:color w:val="7F7F7F" w:themeColor="text1" w:themeTint="80"/>
          <w:sz w:val="20"/>
          <w:szCs w:val="20"/>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F838E9">
        <w:rPr>
          <w:rFonts w:ascii="Calibri" w:hAnsi="Calibri"/>
          <w:b/>
          <w:color w:val="7F7F7F" w:themeColor="text1" w:themeTint="80"/>
          <w:sz w:val="26"/>
          <w:szCs w:val="26"/>
        </w:rPr>
        <w:t xml:space="preserve">16 </w:t>
      </w:r>
      <w:r w:rsidR="00F838E9" w:rsidRPr="004A4845">
        <w:rPr>
          <w:rFonts w:ascii="Calibri" w:hAnsi="Calibri"/>
          <w:color w:val="7F7F7F" w:themeColor="text1" w:themeTint="80"/>
          <w:sz w:val="26"/>
          <w:szCs w:val="26"/>
        </w:rPr>
        <w:t>dieciséis de</w:t>
      </w:r>
      <w:r w:rsidR="00F838E9">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F838E9">
        <w:rPr>
          <w:rFonts w:ascii="Calibri" w:hAnsi="Calibri"/>
          <w:b/>
          <w:color w:val="7F7F7F" w:themeColor="text1" w:themeTint="80"/>
          <w:sz w:val="26"/>
          <w:szCs w:val="26"/>
        </w:rPr>
        <w:t>0614</w:t>
      </w:r>
      <w:r w:rsidR="00A57007">
        <w:rPr>
          <w:rFonts w:ascii="Calibri" w:hAnsi="Calibri"/>
          <w:b/>
          <w:color w:val="7F7F7F" w:themeColor="text1" w:themeTint="80"/>
          <w:sz w:val="26"/>
          <w:szCs w:val="26"/>
        </w:rPr>
        <w:t>/2015</w:t>
      </w:r>
      <w:r w:rsidR="00F838E9">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4A4845">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y</w:t>
      </w:r>
      <w:r w:rsidR="004A4845">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w:t>
      </w:r>
      <w:r w:rsidR="00BF71C9" w:rsidRPr="00BF71C9">
        <w:rPr>
          <w:rFonts w:ascii="Calibri" w:hAnsi="Calibri"/>
          <w:bCs/>
          <w:color w:val="7F7F7F" w:themeColor="text1" w:themeTint="80"/>
          <w:sz w:val="26"/>
          <w:szCs w:val="26"/>
        </w:rPr>
        <w:t xml:space="preserve"> </w:t>
      </w:r>
      <w:r w:rsidR="00BF71C9" w:rsidRPr="00E41CB1">
        <w:rPr>
          <w:rFonts w:ascii="Calibri" w:hAnsi="Calibri"/>
          <w:bCs/>
          <w:color w:val="7F7F7F" w:themeColor="text1" w:themeTint="80"/>
          <w:sz w:val="26"/>
          <w:szCs w:val="26"/>
        </w:rPr>
        <w:t xml:space="preserve">y cualquier otro posterior, como lo </w:t>
      </w:r>
      <w:r w:rsidR="0030185C">
        <w:rPr>
          <w:rFonts w:ascii="Calibri" w:hAnsi="Calibri"/>
          <w:bCs/>
          <w:color w:val="7F7F7F" w:themeColor="text1" w:themeTint="80"/>
          <w:sz w:val="26"/>
          <w:szCs w:val="26"/>
        </w:rPr>
        <w:t>es</w:t>
      </w:r>
      <w:r w:rsidR="00BF71C9" w:rsidRPr="00E41CB1">
        <w:rPr>
          <w:rFonts w:ascii="Calibri" w:hAnsi="Calibri"/>
          <w:bCs/>
          <w:color w:val="7F7F7F" w:themeColor="text1" w:themeTint="80"/>
          <w:sz w:val="26"/>
          <w:szCs w:val="26"/>
        </w:rPr>
        <w:t xml:space="preserve"> la </w:t>
      </w:r>
      <w:r w:rsidR="00BF71C9" w:rsidRPr="00BF71C9">
        <w:rPr>
          <w:rFonts w:ascii="Calibri" w:hAnsi="Calibri"/>
          <w:b/>
          <w:bCs/>
          <w:color w:val="7F7F7F" w:themeColor="text1" w:themeTint="80"/>
          <w:sz w:val="26"/>
          <w:szCs w:val="26"/>
        </w:rPr>
        <w:t>resolución</w:t>
      </w:r>
      <w:r w:rsidR="00BF71C9" w:rsidRPr="00E41CB1">
        <w:rPr>
          <w:rFonts w:ascii="Calibri" w:hAnsi="Calibri"/>
          <w:bCs/>
          <w:color w:val="7F7F7F" w:themeColor="text1" w:themeTint="80"/>
          <w:sz w:val="26"/>
          <w:szCs w:val="26"/>
        </w:rPr>
        <w:t xml:space="preserve"> de fecha </w:t>
      </w:r>
      <w:r w:rsidR="002A1B52">
        <w:rPr>
          <w:rFonts w:ascii="Calibri" w:hAnsi="Calibri"/>
          <w:b/>
          <w:bCs/>
          <w:color w:val="7F7F7F" w:themeColor="text1" w:themeTint="80"/>
          <w:sz w:val="26"/>
          <w:szCs w:val="26"/>
        </w:rPr>
        <w:t xml:space="preserve">21 </w:t>
      </w:r>
      <w:r w:rsidR="002A1B52" w:rsidRPr="004A4845">
        <w:rPr>
          <w:rFonts w:ascii="Calibri" w:hAnsi="Calibri"/>
          <w:bCs/>
          <w:color w:val="7F7F7F" w:themeColor="text1" w:themeTint="80"/>
          <w:sz w:val="26"/>
          <w:szCs w:val="26"/>
        </w:rPr>
        <w:t>veintiuno de</w:t>
      </w:r>
      <w:r w:rsidR="002A1B52">
        <w:rPr>
          <w:rFonts w:ascii="Calibri" w:hAnsi="Calibri"/>
          <w:b/>
          <w:bCs/>
          <w:color w:val="7F7F7F" w:themeColor="text1" w:themeTint="80"/>
          <w:sz w:val="26"/>
          <w:szCs w:val="26"/>
        </w:rPr>
        <w:t xml:space="preserve"> septiembre</w:t>
      </w:r>
      <w:r w:rsidR="00BF71C9" w:rsidRPr="00E41CB1">
        <w:rPr>
          <w:rFonts w:ascii="Calibri" w:hAnsi="Calibri"/>
          <w:bCs/>
          <w:color w:val="7F7F7F" w:themeColor="text1" w:themeTint="80"/>
          <w:sz w:val="26"/>
          <w:szCs w:val="26"/>
        </w:rPr>
        <w:t xml:space="preserve"> del mismo año </w:t>
      </w:r>
      <w:r w:rsidR="00BF71C9" w:rsidRPr="009750F6">
        <w:rPr>
          <w:rFonts w:ascii="Calibri" w:hAnsi="Calibri"/>
          <w:b/>
          <w:bCs/>
          <w:color w:val="7F7F7F" w:themeColor="text1" w:themeTint="80"/>
          <w:sz w:val="26"/>
          <w:szCs w:val="26"/>
        </w:rPr>
        <w:t>2015</w:t>
      </w:r>
      <w:r w:rsidR="00BF71C9" w:rsidRPr="00E41CB1">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 . . . . . . . . . . . . . . . . . . . . . . . . . . . . . . . .</w:t>
      </w:r>
    </w:p>
    <w:p w:rsidR="004B3DFC" w:rsidRPr="00B1723A" w:rsidRDefault="004B3DFC" w:rsidP="004B3DFC">
      <w:pPr>
        <w:pStyle w:val="Textoindependiente"/>
        <w:rPr>
          <w:rFonts w:ascii="Calibri" w:hAnsi="Calibri" w:cs="Calibri"/>
          <w:color w:val="7F7F7F" w:themeColor="text1" w:themeTint="80"/>
          <w:sz w:val="20"/>
          <w:szCs w:val="20"/>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lastRenderedPageBreak/>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F838E9">
        <w:rPr>
          <w:rFonts w:ascii="Calibri" w:hAnsi="Calibri"/>
          <w:color w:val="7F7F7F" w:themeColor="text1" w:themeTint="80"/>
          <w:sz w:val="26"/>
          <w:szCs w:val="26"/>
        </w:rPr>
        <w:t>16 dieciséis de septiembre</w:t>
      </w:r>
      <w:r w:rsidR="008E0AB6" w:rsidRPr="00BF5CA7">
        <w:rPr>
          <w:rFonts w:ascii="Calibri" w:hAnsi="Calibri"/>
          <w:color w:val="7F7F7F" w:themeColor="text1" w:themeTint="80"/>
          <w:sz w:val="26"/>
          <w:szCs w:val="26"/>
        </w:rPr>
        <w:t xml:space="preserve"> del año 2015 dos mil quince, sobre </w:t>
      </w:r>
      <w:r w:rsidR="008E0AB6" w:rsidRPr="00BF71C9">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BF71C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751D03">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w:t>
      </w:r>
      <w:r w:rsidR="00B1723A">
        <w:rPr>
          <w:rFonts w:ascii="Calibri" w:hAnsi="Calibri" w:cs="Calibri"/>
          <w:color w:val="7F7F7F" w:themeColor="text1" w:themeTint="80"/>
          <w:sz w:val="26"/>
          <w:szCs w:val="26"/>
        </w:rPr>
        <w:t xml:space="preserve">. . . . . . . . . . . . . . </w:t>
      </w:r>
    </w:p>
    <w:p w:rsidR="008E0AB6" w:rsidRPr="00B1723A" w:rsidRDefault="008E0AB6" w:rsidP="008E0AB6">
      <w:pPr>
        <w:pStyle w:val="Textoindependiente"/>
        <w:rPr>
          <w:rFonts w:ascii="Calibri" w:hAnsi="Calibri" w:cs="Arial"/>
          <w:b/>
          <w:bCs/>
          <w:i/>
          <w:iCs/>
          <w:color w:val="7F7F7F" w:themeColor="text1" w:themeTint="80"/>
          <w:sz w:val="20"/>
          <w:szCs w:val="20"/>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B1723A">
        <w:rPr>
          <w:rFonts w:ascii="Calibri" w:hAnsi="Calibri" w:cs="Calibri"/>
          <w:color w:val="7F7F7F" w:themeColor="text1" w:themeTint="80"/>
          <w:sz w:val="26"/>
          <w:szCs w:val="26"/>
        </w:rPr>
        <w:t xml:space="preserve"> .</w:t>
      </w:r>
    </w:p>
    <w:p w:rsidR="00345365" w:rsidRPr="00B1723A" w:rsidRDefault="00345365" w:rsidP="00C46636">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1723A"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1723A"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96" w:rsidRDefault="00672996">
      <w:r>
        <w:separator/>
      </w:r>
    </w:p>
  </w:endnote>
  <w:endnote w:type="continuationSeparator" w:id="0">
    <w:p w:rsidR="00672996" w:rsidRDefault="0067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96" w:rsidRDefault="00672996">
      <w:r>
        <w:separator/>
      </w:r>
    </w:p>
  </w:footnote>
  <w:footnote w:type="continuationSeparator" w:id="0">
    <w:p w:rsidR="00672996" w:rsidRDefault="0067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6729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1D03">
      <w:rPr>
        <w:rStyle w:val="Nmerodepgina"/>
        <w:noProof/>
      </w:rPr>
      <w:t>2</w:t>
    </w:r>
    <w:r>
      <w:rPr>
        <w:rStyle w:val="Nmerodepgina"/>
      </w:rPr>
      <w:fldChar w:fldCharType="end"/>
    </w:r>
  </w:p>
  <w:p w:rsidR="00A70119" w:rsidRDefault="006729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41C7"/>
    <w:rsid w:val="000314EF"/>
    <w:rsid w:val="00041C45"/>
    <w:rsid w:val="00074B0E"/>
    <w:rsid w:val="000909AE"/>
    <w:rsid w:val="000954F8"/>
    <w:rsid w:val="000A7CFF"/>
    <w:rsid w:val="000C6B3D"/>
    <w:rsid w:val="000D6D33"/>
    <w:rsid w:val="000E019D"/>
    <w:rsid w:val="000E119E"/>
    <w:rsid w:val="000F12ED"/>
    <w:rsid w:val="001052DA"/>
    <w:rsid w:val="00114938"/>
    <w:rsid w:val="00134594"/>
    <w:rsid w:val="00140A1C"/>
    <w:rsid w:val="00193C54"/>
    <w:rsid w:val="001B5AE6"/>
    <w:rsid w:val="001C1EB4"/>
    <w:rsid w:val="001C67A9"/>
    <w:rsid w:val="001E492B"/>
    <w:rsid w:val="001F49DE"/>
    <w:rsid w:val="00202A4D"/>
    <w:rsid w:val="00231AD0"/>
    <w:rsid w:val="00245DB1"/>
    <w:rsid w:val="00276A01"/>
    <w:rsid w:val="00276B86"/>
    <w:rsid w:val="002802A8"/>
    <w:rsid w:val="002875FF"/>
    <w:rsid w:val="002919BC"/>
    <w:rsid w:val="002933DC"/>
    <w:rsid w:val="00295DA4"/>
    <w:rsid w:val="00296E39"/>
    <w:rsid w:val="002974BB"/>
    <w:rsid w:val="002A1B52"/>
    <w:rsid w:val="002A5310"/>
    <w:rsid w:val="002B168E"/>
    <w:rsid w:val="002C3C2D"/>
    <w:rsid w:val="002C5D9A"/>
    <w:rsid w:val="002E08BA"/>
    <w:rsid w:val="002F0F25"/>
    <w:rsid w:val="0030185C"/>
    <w:rsid w:val="003164B9"/>
    <w:rsid w:val="003230DA"/>
    <w:rsid w:val="00343E70"/>
    <w:rsid w:val="00345365"/>
    <w:rsid w:val="00363074"/>
    <w:rsid w:val="00370E7E"/>
    <w:rsid w:val="0038550B"/>
    <w:rsid w:val="003B5345"/>
    <w:rsid w:val="003C4ADD"/>
    <w:rsid w:val="003C6788"/>
    <w:rsid w:val="003D0B6B"/>
    <w:rsid w:val="003F5681"/>
    <w:rsid w:val="00400D85"/>
    <w:rsid w:val="0041005A"/>
    <w:rsid w:val="004146A0"/>
    <w:rsid w:val="00425206"/>
    <w:rsid w:val="00430232"/>
    <w:rsid w:val="004328C1"/>
    <w:rsid w:val="00436BB1"/>
    <w:rsid w:val="0047616C"/>
    <w:rsid w:val="0047708E"/>
    <w:rsid w:val="00482F30"/>
    <w:rsid w:val="004A41DC"/>
    <w:rsid w:val="004A4845"/>
    <w:rsid w:val="004B0331"/>
    <w:rsid w:val="004B3DFC"/>
    <w:rsid w:val="004B6DE0"/>
    <w:rsid w:val="004D6382"/>
    <w:rsid w:val="00504D45"/>
    <w:rsid w:val="00523BAC"/>
    <w:rsid w:val="00545EAF"/>
    <w:rsid w:val="00562A66"/>
    <w:rsid w:val="00562F72"/>
    <w:rsid w:val="00577C15"/>
    <w:rsid w:val="005820E3"/>
    <w:rsid w:val="005873F9"/>
    <w:rsid w:val="005907B9"/>
    <w:rsid w:val="005A1EAD"/>
    <w:rsid w:val="005C1EF8"/>
    <w:rsid w:val="005D15CD"/>
    <w:rsid w:val="006071F6"/>
    <w:rsid w:val="006330F4"/>
    <w:rsid w:val="0064042F"/>
    <w:rsid w:val="00656D08"/>
    <w:rsid w:val="00672996"/>
    <w:rsid w:val="00684D24"/>
    <w:rsid w:val="00685ED2"/>
    <w:rsid w:val="006B0FF3"/>
    <w:rsid w:val="006C3F0D"/>
    <w:rsid w:val="006D41F4"/>
    <w:rsid w:val="006E1F7A"/>
    <w:rsid w:val="006E5AA9"/>
    <w:rsid w:val="006F3DF8"/>
    <w:rsid w:val="006F63DA"/>
    <w:rsid w:val="006F74D0"/>
    <w:rsid w:val="0070292F"/>
    <w:rsid w:val="00706056"/>
    <w:rsid w:val="00711C4D"/>
    <w:rsid w:val="0071320D"/>
    <w:rsid w:val="00736742"/>
    <w:rsid w:val="00751D03"/>
    <w:rsid w:val="00784CB8"/>
    <w:rsid w:val="007926D3"/>
    <w:rsid w:val="00792C99"/>
    <w:rsid w:val="007B3DCF"/>
    <w:rsid w:val="007B4492"/>
    <w:rsid w:val="007D67C9"/>
    <w:rsid w:val="007E1869"/>
    <w:rsid w:val="0080464C"/>
    <w:rsid w:val="008063DD"/>
    <w:rsid w:val="00832B72"/>
    <w:rsid w:val="00833B37"/>
    <w:rsid w:val="00834317"/>
    <w:rsid w:val="00847886"/>
    <w:rsid w:val="008720C5"/>
    <w:rsid w:val="00882A95"/>
    <w:rsid w:val="008A53D5"/>
    <w:rsid w:val="008A5D63"/>
    <w:rsid w:val="008B400D"/>
    <w:rsid w:val="008B535A"/>
    <w:rsid w:val="008B6F66"/>
    <w:rsid w:val="008C282C"/>
    <w:rsid w:val="008C61C6"/>
    <w:rsid w:val="008E0AB6"/>
    <w:rsid w:val="008E4384"/>
    <w:rsid w:val="008F0CF4"/>
    <w:rsid w:val="00906FDA"/>
    <w:rsid w:val="0091705C"/>
    <w:rsid w:val="00920B03"/>
    <w:rsid w:val="009228B8"/>
    <w:rsid w:val="00925E32"/>
    <w:rsid w:val="009429E2"/>
    <w:rsid w:val="009466BA"/>
    <w:rsid w:val="00951162"/>
    <w:rsid w:val="00951532"/>
    <w:rsid w:val="00955466"/>
    <w:rsid w:val="00956F32"/>
    <w:rsid w:val="009661F2"/>
    <w:rsid w:val="0098360E"/>
    <w:rsid w:val="00992C9C"/>
    <w:rsid w:val="00996719"/>
    <w:rsid w:val="009A23DB"/>
    <w:rsid w:val="009A50BE"/>
    <w:rsid w:val="009A69D8"/>
    <w:rsid w:val="009B1B7A"/>
    <w:rsid w:val="009B4FBA"/>
    <w:rsid w:val="009C69D7"/>
    <w:rsid w:val="009E10FA"/>
    <w:rsid w:val="009E15DC"/>
    <w:rsid w:val="009E38AF"/>
    <w:rsid w:val="00A02D3C"/>
    <w:rsid w:val="00A02F6E"/>
    <w:rsid w:val="00A170D1"/>
    <w:rsid w:val="00A17A21"/>
    <w:rsid w:val="00A217CD"/>
    <w:rsid w:val="00A2439F"/>
    <w:rsid w:val="00A32EE2"/>
    <w:rsid w:val="00A57007"/>
    <w:rsid w:val="00A82B4C"/>
    <w:rsid w:val="00A8545F"/>
    <w:rsid w:val="00A97819"/>
    <w:rsid w:val="00A97A65"/>
    <w:rsid w:val="00AA4B9C"/>
    <w:rsid w:val="00AB5C7D"/>
    <w:rsid w:val="00AB7C8F"/>
    <w:rsid w:val="00AC206B"/>
    <w:rsid w:val="00AC308A"/>
    <w:rsid w:val="00AC5122"/>
    <w:rsid w:val="00AE1A6F"/>
    <w:rsid w:val="00AE3E7D"/>
    <w:rsid w:val="00B05B82"/>
    <w:rsid w:val="00B12C50"/>
    <w:rsid w:val="00B1723A"/>
    <w:rsid w:val="00B3263C"/>
    <w:rsid w:val="00B4098B"/>
    <w:rsid w:val="00B427DE"/>
    <w:rsid w:val="00B4743B"/>
    <w:rsid w:val="00B62D66"/>
    <w:rsid w:val="00B65360"/>
    <w:rsid w:val="00B714E4"/>
    <w:rsid w:val="00B730ED"/>
    <w:rsid w:val="00B75A23"/>
    <w:rsid w:val="00B75DD6"/>
    <w:rsid w:val="00BA3887"/>
    <w:rsid w:val="00BA4AE7"/>
    <w:rsid w:val="00BD1A15"/>
    <w:rsid w:val="00BE247E"/>
    <w:rsid w:val="00BE3061"/>
    <w:rsid w:val="00BF0BF6"/>
    <w:rsid w:val="00BF1E34"/>
    <w:rsid w:val="00BF6197"/>
    <w:rsid w:val="00BF71C9"/>
    <w:rsid w:val="00C0216B"/>
    <w:rsid w:val="00C10076"/>
    <w:rsid w:val="00C10164"/>
    <w:rsid w:val="00C464F2"/>
    <w:rsid w:val="00C46636"/>
    <w:rsid w:val="00C72228"/>
    <w:rsid w:val="00C73B77"/>
    <w:rsid w:val="00CA2C14"/>
    <w:rsid w:val="00CC5379"/>
    <w:rsid w:val="00CD5815"/>
    <w:rsid w:val="00CE396D"/>
    <w:rsid w:val="00CE78DF"/>
    <w:rsid w:val="00CF7B38"/>
    <w:rsid w:val="00D1202C"/>
    <w:rsid w:val="00D14E8F"/>
    <w:rsid w:val="00D30188"/>
    <w:rsid w:val="00D4766E"/>
    <w:rsid w:val="00D61484"/>
    <w:rsid w:val="00D61EF8"/>
    <w:rsid w:val="00D77803"/>
    <w:rsid w:val="00D77B11"/>
    <w:rsid w:val="00D94FAE"/>
    <w:rsid w:val="00DB641E"/>
    <w:rsid w:val="00DE0314"/>
    <w:rsid w:val="00DE7735"/>
    <w:rsid w:val="00DE7FDE"/>
    <w:rsid w:val="00DF3DD6"/>
    <w:rsid w:val="00E0072D"/>
    <w:rsid w:val="00E16C1B"/>
    <w:rsid w:val="00E234B3"/>
    <w:rsid w:val="00E31BEB"/>
    <w:rsid w:val="00E34A61"/>
    <w:rsid w:val="00E36ED9"/>
    <w:rsid w:val="00E50512"/>
    <w:rsid w:val="00E5231A"/>
    <w:rsid w:val="00E54AA9"/>
    <w:rsid w:val="00E77635"/>
    <w:rsid w:val="00E77E63"/>
    <w:rsid w:val="00E83986"/>
    <w:rsid w:val="00E950DE"/>
    <w:rsid w:val="00E95251"/>
    <w:rsid w:val="00E959B2"/>
    <w:rsid w:val="00EA36B8"/>
    <w:rsid w:val="00EA4780"/>
    <w:rsid w:val="00EC5CE7"/>
    <w:rsid w:val="00EC7D6A"/>
    <w:rsid w:val="00EE4879"/>
    <w:rsid w:val="00EE6318"/>
    <w:rsid w:val="00EF4D32"/>
    <w:rsid w:val="00F52045"/>
    <w:rsid w:val="00F54858"/>
    <w:rsid w:val="00F838E9"/>
    <w:rsid w:val="00F92872"/>
    <w:rsid w:val="00F933D2"/>
    <w:rsid w:val="00F95EF2"/>
    <w:rsid w:val="00F9751A"/>
    <w:rsid w:val="00FA04C4"/>
    <w:rsid w:val="00FA79FD"/>
    <w:rsid w:val="00FB6D86"/>
    <w:rsid w:val="00FC2718"/>
    <w:rsid w:val="00FC6D4E"/>
    <w:rsid w:val="00FD5D57"/>
    <w:rsid w:val="00FE0446"/>
    <w:rsid w:val="00FF119B"/>
    <w:rsid w:val="00FF5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200633468">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577055095">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152066629">
      <w:bodyDiv w:val="1"/>
      <w:marLeft w:val="0"/>
      <w:marRight w:val="0"/>
      <w:marTop w:val="0"/>
      <w:marBottom w:val="0"/>
      <w:divBdr>
        <w:top w:val="none" w:sz="0" w:space="0" w:color="auto"/>
        <w:left w:val="none" w:sz="0" w:space="0" w:color="auto"/>
        <w:bottom w:val="none" w:sz="0" w:space="0" w:color="auto"/>
        <w:right w:val="none" w:sz="0" w:space="0" w:color="auto"/>
      </w:divBdr>
    </w:div>
    <w:div w:id="2069724954">
      <w:bodyDiv w:val="1"/>
      <w:marLeft w:val="0"/>
      <w:marRight w:val="0"/>
      <w:marTop w:val="0"/>
      <w:marBottom w:val="0"/>
      <w:divBdr>
        <w:top w:val="none" w:sz="0" w:space="0" w:color="auto"/>
        <w:left w:val="none" w:sz="0" w:space="0" w:color="auto"/>
        <w:bottom w:val="none" w:sz="0" w:space="0" w:color="auto"/>
        <w:right w:val="none" w:sz="0" w:space="0" w:color="auto"/>
      </w:divBdr>
    </w:div>
    <w:div w:id="21408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4841</Words>
  <Characters>26631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2017-04-28T15:39:00Z</dcterms:created>
  <dcterms:modified xsi:type="dcterms:W3CDTF">2017-04-28T15:39:00Z</dcterms:modified>
</cp:coreProperties>
</file>